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74" w:rsidRDefault="009C029F">
      <w:pPr>
        <w:pStyle w:val="a00"/>
      </w:pPr>
      <w:r>
        <w:t> </w:t>
      </w:r>
    </w:p>
    <w:p w:rsidR="00D92474" w:rsidRDefault="009C029F">
      <w:pPr>
        <w:pStyle w:val="nenorgpr"/>
      </w:pPr>
      <w:bookmarkStart w:id="0" w:name="a7"/>
      <w:bookmarkEnd w:id="0"/>
      <w:r>
        <w:t xml:space="preserve">ПРИКАЗ МИНИСТЕРСТВА ЗДРАВООХРАНЕНИЯ РЕСПУБЛИКИ БЕЛАРУСЬ </w:t>
      </w:r>
    </w:p>
    <w:p w:rsidR="00D92474" w:rsidRDefault="009C029F">
      <w:pPr>
        <w:pStyle w:val="nendate"/>
      </w:pPr>
      <w:r>
        <w:t>26 декабря 2022 г. № 1864</w:t>
      </w:r>
    </w:p>
    <w:p w:rsidR="00D92474" w:rsidRDefault="009C029F">
      <w:pPr>
        <w:pStyle w:val="1"/>
        <w:ind w:right="2268"/>
        <w:jc w:val="left"/>
        <w:rPr>
          <w:rFonts w:eastAsia="Times New Roman"/>
        </w:rPr>
      </w:pPr>
      <w:r>
        <w:rPr>
          <w:rFonts w:eastAsia="Times New Roman"/>
        </w:rPr>
        <w:t>О наставничестве в отрасли здравоохранения</w:t>
      </w:r>
    </w:p>
    <w:p w:rsidR="00D92474" w:rsidRDefault="009C029F">
      <w:pPr>
        <w:pStyle w:val="justify"/>
      </w:pPr>
      <w:r>
        <w:t xml:space="preserve">На основании </w:t>
      </w:r>
      <w:hyperlink r:id="rId4" w:anchor="a53" w:tooltip="+" w:history="1">
        <w:r>
          <w:rPr>
            <w:rStyle w:val="a3"/>
          </w:rPr>
          <w:t>части третьей</w:t>
        </w:r>
      </w:hyperlink>
      <w:r>
        <w:t xml:space="preserve"> статьи 18</w:t>
      </w:r>
      <w:r>
        <w:rPr>
          <w:vertAlign w:val="superscript"/>
        </w:rPr>
        <w:t>1</w:t>
      </w:r>
      <w:r>
        <w:t xml:space="preserve"> Закона Республики Беларусь от 7 декабря 2009 г. № 65-З «Об основах государственной молодежной политики», </w:t>
      </w:r>
      <w:hyperlink r:id="rId5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Положения о Министерстве здравоохранения Республики Беларусь, утвержденного постановлением Совета Министров Республики Беларусь от 28 октября 2011 г. № 1446, Соглашения между Министерством здравоохранения Республики Беларусь и Белорусским профсоюзом работников здравоохранения на 2022-2024 годы, а также в целях профессионального становления молодых работников и их адаптации в трудовом коллективе </w:t>
      </w:r>
    </w:p>
    <w:p w:rsidR="00D92474" w:rsidRDefault="009C029F">
      <w:pPr>
        <w:pStyle w:val="a00"/>
      </w:pPr>
      <w:r>
        <w:t>ПРИКАЗЫВАЮ:</w:t>
      </w:r>
    </w:p>
    <w:p w:rsidR="00D92474" w:rsidRDefault="009C029F">
      <w:pPr>
        <w:pStyle w:val="justify"/>
      </w:pPr>
      <w:r>
        <w:t xml:space="preserve">1. Утвердить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 наставничестве в организациях отрасли здравоохранения (далее - Положение) (прилагается).</w:t>
      </w:r>
    </w:p>
    <w:p w:rsidR="00D92474" w:rsidRDefault="009C029F">
      <w:pPr>
        <w:pStyle w:val="justify"/>
      </w:pPr>
      <w:r>
        <w:t xml:space="preserve">2. Координацию деятельности главных управлений по здравоохранению облисполкомов, комитета по здравоохранению </w:t>
      </w:r>
      <w:proofErr w:type="spellStart"/>
      <w:r>
        <w:t>Мингорисполкома</w:t>
      </w:r>
      <w:proofErr w:type="spellEnd"/>
      <w:r>
        <w:t>, государственных организаций, подчиненных Министерству здравоохранения, центров гигиены и эпидемиологии, медико-реабилитационных экспертных комиссий по реализации системы наставничества осуществляют управление кадровой политики, учреждений образования Министерства здравоохранения и Белорусский профсоюз работников здравоохранения.</w:t>
      </w:r>
    </w:p>
    <w:p w:rsidR="00D92474" w:rsidRDefault="009C029F">
      <w:pPr>
        <w:pStyle w:val="justify"/>
      </w:pPr>
      <w:r>
        <w:t xml:space="preserve">3. Начальникам главных управлений по здравоохранению облисполкомов, председателю комитета по здравоохранению </w:t>
      </w:r>
      <w:proofErr w:type="spellStart"/>
      <w:r>
        <w:t>Мингорисполкома</w:t>
      </w:r>
      <w:proofErr w:type="spellEnd"/>
      <w:r>
        <w:t>, руководителям государственных организаций, подчиненных Министерству здравоохранения, главным врачам центров гигиены и эпидемиологии, главным врачам медико-реабилитационных экспертных комиссий:</w:t>
      </w:r>
    </w:p>
    <w:p w:rsidR="00D92474" w:rsidRDefault="009C029F">
      <w:pPr>
        <w:pStyle w:val="justify"/>
      </w:pPr>
      <w:r>
        <w:t xml:space="preserve">на основе настоящего </w:t>
      </w:r>
      <w:hyperlink w:anchor="a1" w:tooltip="+" w:history="1">
        <w:r>
          <w:rPr>
            <w:rStyle w:val="a3"/>
          </w:rPr>
          <w:t>Положения</w:t>
        </w:r>
      </w:hyperlink>
      <w:r>
        <w:t xml:space="preserve"> разработать и утвердить Положение о наставничестве в подчиненных организациях;</w:t>
      </w:r>
    </w:p>
    <w:p w:rsidR="00D92474" w:rsidRDefault="009C029F">
      <w:pPr>
        <w:pStyle w:val="justify"/>
      </w:pPr>
      <w:r>
        <w:t xml:space="preserve">организовать работу подчиненных организаций в соответствии с </w:t>
      </w:r>
      <w:hyperlink w:anchor="a1" w:tooltip="+" w:history="1">
        <w:r>
          <w:rPr>
            <w:rStyle w:val="a3"/>
          </w:rPr>
          <w:t>Положением</w:t>
        </w:r>
      </w:hyperlink>
      <w:r>
        <w:t>;</w:t>
      </w:r>
    </w:p>
    <w:p w:rsidR="00D92474" w:rsidRDefault="009C029F">
      <w:pPr>
        <w:pStyle w:val="justify"/>
      </w:pPr>
      <w:r>
        <w:t>принять иные меры по исполнению настоящего приказа.</w:t>
      </w:r>
    </w:p>
    <w:p w:rsidR="00D92474" w:rsidRDefault="009C029F">
      <w:pPr>
        <w:pStyle w:val="justify"/>
      </w:pPr>
      <w:r>
        <w:t>4. Контроль за исполнением настоящего приказа возложить на первого заместителя Министра здравоохранения Кроткову Е.Н.</w:t>
      </w:r>
    </w:p>
    <w:p w:rsidR="00D92474" w:rsidRDefault="009C029F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75"/>
        <w:gridCol w:w="5925"/>
      </w:tblGrid>
      <w:tr w:rsidR="00D92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pStyle w:val="nendolzh"/>
            </w:pPr>
            <w:r>
              <w:t xml:space="preserve">Министр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2474" w:rsidRDefault="009C029F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</w:rPr>
              <w:t>Д.Л.Пиневич</w:t>
            </w:r>
            <w:proofErr w:type="spellEnd"/>
          </w:p>
        </w:tc>
      </w:tr>
    </w:tbl>
    <w:p w:rsidR="00D92474" w:rsidRDefault="009C029F">
      <w:pPr>
        <w:pStyle w:val="justify"/>
      </w:pPr>
      <w:r>
        <w:t> </w:t>
      </w:r>
    </w:p>
    <w:p w:rsidR="00D92474" w:rsidRDefault="009C029F">
      <w:pPr>
        <w:pStyle w:val="nengrif"/>
      </w:pPr>
      <w:r>
        <w:t>СОГЛАСОВАНО</w:t>
      </w:r>
      <w:r>
        <w:br/>
        <w:t>Председатель</w:t>
      </w:r>
      <w:r>
        <w:br/>
        <w:t>Белорусского профсоюза</w:t>
      </w:r>
      <w:r>
        <w:br/>
        <w:t>работников здравоохранения</w:t>
      </w:r>
      <w:r>
        <w:br/>
      </w:r>
      <w:proofErr w:type="spellStart"/>
      <w:r>
        <w:t>В.Д.Шило</w:t>
      </w:r>
      <w:proofErr w:type="spellEnd"/>
      <w:r>
        <w:br/>
        <w:t>26.12.2022</w:t>
      </w:r>
    </w:p>
    <w:p w:rsidR="00D92474" w:rsidRDefault="009C029F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831"/>
        <w:gridCol w:w="3969"/>
      </w:tblGrid>
      <w:tr w:rsidR="00D924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pStyle w:val="nengrif"/>
            </w:pPr>
            <w:r>
              <w:t>УТВЕРЖДЕНО</w:t>
            </w:r>
            <w:r>
              <w:br/>
            </w:r>
            <w:hyperlink w:anchor="a7" w:tooltip="+" w:history="1">
              <w:r>
                <w:rPr>
                  <w:rStyle w:val="a3"/>
                </w:rPr>
                <w:t>Приказ</w:t>
              </w:r>
            </w:hyperlink>
            <w:r>
              <w:br/>
              <w:t>Министерства здравоохранения</w:t>
            </w:r>
            <w:r>
              <w:br/>
              <w:t xml:space="preserve">Республики Беларусь </w:t>
            </w:r>
            <w:r>
              <w:br/>
              <w:t>26.12.2022 № 1864</w:t>
            </w:r>
          </w:p>
        </w:tc>
      </w:tr>
    </w:tbl>
    <w:p w:rsidR="00D92474" w:rsidRDefault="009C029F">
      <w:pPr>
        <w:pStyle w:val="nentitle"/>
      </w:pPr>
      <w:bookmarkStart w:id="1" w:name="a1"/>
      <w:bookmarkEnd w:id="1"/>
      <w:r>
        <w:t>ПОЛОЖЕНИЕ</w:t>
      </w:r>
      <w:r>
        <w:br/>
        <w:t>О НАСТАВНИЧЕСТВЕ В ОРГАНИЗАЦИЯХ ОТРАСЛИ ЗДРАВООХРАНЕНИЯ</w:t>
      </w:r>
    </w:p>
    <w:p w:rsidR="00D92474" w:rsidRDefault="009C029F">
      <w:pPr>
        <w:pStyle w:val="nenzag"/>
      </w:pPr>
      <w:bookmarkStart w:id="2" w:name="a2"/>
      <w:bookmarkEnd w:id="2"/>
      <w:r>
        <w:t>ГЛАВА 1</w:t>
      </w:r>
      <w:r>
        <w:br/>
        <w:t>ОБЩИЕ ПОЛОЖЕНИЯ</w:t>
      </w:r>
    </w:p>
    <w:p w:rsidR="00D92474" w:rsidRDefault="009C029F">
      <w:pPr>
        <w:pStyle w:val="justify"/>
      </w:pPr>
      <w:r>
        <w:t>1. Настоящее Положение определяет порядок и условия организации наставничества в организациях отрасли здравоохранения (далее - Положение).</w:t>
      </w:r>
    </w:p>
    <w:p w:rsidR="00D92474" w:rsidRDefault="009C029F">
      <w:pPr>
        <w:pStyle w:val="justify"/>
      </w:pPr>
      <w:r>
        <w:t xml:space="preserve">Настоящее Положение распространяется </w:t>
      </w:r>
      <w:proofErr w:type="gramStart"/>
      <w:r>
        <w:t>на работников</w:t>
      </w:r>
      <w:proofErr w:type="gramEnd"/>
      <w:r>
        <w:t xml:space="preserve"> подчиненных Министерству здравоохранения организаций.</w:t>
      </w:r>
    </w:p>
    <w:p w:rsidR="00D92474" w:rsidRDefault="009C029F">
      <w:pPr>
        <w:pStyle w:val="justify"/>
      </w:pPr>
      <w:r>
        <w:t xml:space="preserve">2. Для целей настоящего Положения используются основные термины и их определения в значениях, установленных </w:t>
      </w:r>
      <w:hyperlink r:id="rId6" w:anchor="a1" w:tooltip="+" w:history="1">
        <w:r>
          <w:rPr>
            <w:rStyle w:val="a3"/>
          </w:rPr>
          <w:t>Кодексом</w:t>
        </w:r>
      </w:hyperlink>
      <w:r>
        <w:t xml:space="preserve"> Республики Беларусь об образовании, </w:t>
      </w:r>
      <w:hyperlink r:id="rId7" w:anchor="a34" w:tooltip="+" w:history="1">
        <w:r>
          <w:rPr>
            <w:rStyle w:val="a3"/>
          </w:rPr>
          <w:t>Законом</w:t>
        </w:r>
      </w:hyperlink>
      <w:r>
        <w:t xml:space="preserve"> Республики Беларусь «Об основах государственной молодежной политики», </w:t>
      </w:r>
      <w:hyperlink r:id="rId8" w:anchor="a94" w:tooltip="+" w:history="1">
        <w:r>
          <w:rPr>
            <w:rStyle w:val="a3"/>
          </w:rPr>
          <w:t>Законом</w:t>
        </w:r>
      </w:hyperlink>
      <w:r>
        <w:t xml:space="preserve"> Республики Беларусь от 18 июня 1993 г. № 2435-XII «О здравоохранении», а также следующие термины и их определения:</w:t>
      </w:r>
    </w:p>
    <w:p w:rsidR="00D92474" w:rsidRDefault="009C029F">
      <w:pPr>
        <w:pStyle w:val="justify"/>
      </w:pPr>
      <w:r>
        <w:t>молодой работник - лицо, впервые назначенное на должность специалиста, не имеющее трудового стажа и опыта работы по полученной в учреждении образования специальности (профессии);</w:t>
      </w:r>
    </w:p>
    <w:p w:rsidR="00D92474" w:rsidRDefault="009C029F">
      <w:pPr>
        <w:pStyle w:val="justify"/>
      </w:pPr>
      <w:r>
        <w:t>наставничество - форма преемственности поколений в части передачи опыта, знаний и навыков, направленная на профессиональное становление, формирование компетенций и ценностей, адаптацию в трудовом коллективе молодых работников, посредством наблюдения, консультирования, взаимного общения между молодым работником и наставником, основанных на доверии и партнерстве;</w:t>
      </w:r>
    </w:p>
    <w:p w:rsidR="00D92474" w:rsidRDefault="009C029F">
      <w:pPr>
        <w:pStyle w:val="justify"/>
      </w:pPr>
      <w:r>
        <w:t>наставник - опытный специалист организации отрасли здравоохранения (далее, если не установлено иное, - организация), обладающий высокими профессиональными и нравственными качествами, а также знаниями в области методики воспитания и работы с молодежью, участвующий в программе наставничества;</w:t>
      </w:r>
    </w:p>
    <w:p w:rsidR="00D92474" w:rsidRDefault="009C029F">
      <w:pPr>
        <w:pStyle w:val="justify"/>
      </w:pPr>
      <w:r>
        <w:t>программа наставничества - комплекс мероприятий, направленный на организацию взаимоотношений наставника и молодого работника в конкретных формах для ожидаемого результата.</w:t>
      </w:r>
    </w:p>
    <w:p w:rsidR="00D92474" w:rsidRDefault="009C029F">
      <w:pPr>
        <w:pStyle w:val="justify"/>
      </w:pPr>
      <w:r>
        <w:t>3. Наставничество является неотъемлемым элементом кадровой политики отрасли здравоохранения, средством профессионального становления и карьерного развития молодых работников, которые представляют слаженную систему взаимоотношений между молодым работником и наставником с возложением на последнего обязанностей по содействию профессиональной адаптации молодых работников и передаче им опыта в рамках наставничества.</w:t>
      </w:r>
    </w:p>
    <w:p w:rsidR="00D92474" w:rsidRDefault="009C029F">
      <w:pPr>
        <w:pStyle w:val="justify"/>
      </w:pPr>
      <w:r>
        <w:t>4. Система наставничества является гибкой и мобильной, позволяет избежать снижения качества работы организации в период адаптации вновь принятых на работу молодых работников, способствует формированию позитивных поведенческих моделей.</w:t>
      </w:r>
    </w:p>
    <w:p w:rsidR="00D92474" w:rsidRDefault="009C029F">
      <w:pPr>
        <w:pStyle w:val="justify"/>
      </w:pPr>
      <w:r>
        <w:lastRenderedPageBreak/>
        <w:t>5. Руководитель организации совместно с профсоюзным комитетом первичной профсоюзной организации организует наставничество и реализует меры по стимулированию наставников.</w:t>
      </w:r>
    </w:p>
    <w:p w:rsidR="00D92474" w:rsidRDefault="009C029F">
      <w:pPr>
        <w:pStyle w:val="nenzag"/>
      </w:pPr>
      <w:bookmarkStart w:id="3" w:name="a3"/>
      <w:bookmarkEnd w:id="3"/>
      <w:r>
        <w:t>ГЛАВА 2</w:t>
      </w:r>
      <w:r>
        <w:br/>
        <w:t>ЦЕЛИ, ЗАДАЧИ И ЭТАПЫ НАСТАВНИЧЕСТВА</w:t>
      </w:r>
    </w:p>
    <w:p w:rsidR="00D92474" w:rsidRDefault="009C029F">
      <w:pPr>
        <w:pStyle w:val="justify"/>
      </w:pPr>
      <w:r>
        <w:t>6. Целью наставничества являются успешное закрепление молодого работника на месте работы, повышение его профессионального потенциала и уровня, а также создание комфортной профессиональной среды внутри организации, позволяющей молодому работнику реализовывать профессиональные задачи на высоком уровне.</w:t>
      </w:r>
    </w:p>
    <w:p w:rsidR="00D92474" w:rsidRDefault="009C029F">
      <w:pPr>
        <w:pStyle w:val="justify"/>
      </w:pPr>
      <w:r>
        <w:t>7. Основными задачами наставничества являются:</w:t>
      </w:r>
    </w:p>
    <w:p w:rsidR="00D92474" w:rsidRDefault="009C029F">
      <w:pPr>
        <w:pStyle w:val="justify"/>
      </w:pPr>
      <w:r>
        <w:t>формирование целостной эффективной системы сопровождения молодых работников организаций;</w:t>
      </w:r>
    </w:p>
    <w:p w:rsidR="00D92474" w:rsidRDefault="009C029F">
      <w:pPr>
        <w:pStyle w:val="justify"/>
      </w:pPr>
      <w:r>
        <w:t>оказание методической помощи молодым работникам организаций в профессиональном становлении и карьерном развитии, овладении правилами медицинской этики и деонтологии;</w:t>
      </w:r>
    </w:p>
    <w:p w:rsidR="00D92474" w:rsidRDefault="009C029F">
      <w:pPr>
        <w:pStyle w:val="justify"/>
      </w:pPr>
      <w:r>
        <w:t>развитие позитивного отношения молодого работника к профессии, способности самостоятельно и качественно выполнять возложенные на него трудовые функции по занимаемой должности;</w:t>
      </w:r>
    </w:p>
    <w:p w:rsidR="00D92474" w:rsidRDefault="009C029F">
      <w:pPr>
        <w:pStyle w:val="justify"/>
      </w:pPr>
      <w:r>
        <w:t>адаптация к корпоративной культуре, усвоение лучших традиций трудового коллектива и правил поведения в организации, сознательное отношение к выполнению своих трудовых обязанностей;</w:t>
      </w:r>
    </w:p>
    <w:p w:rsidR="00D92474" w:rsidRDefault="009C029F">
      <w:pPr>
        <w:pStyle w:val="justify"/>
      </w:pPr>
      <w:r>
        <w:t>удовлетворение потребности молодых работников в непрерывном образовании, оказание им помощи в преодолении профессиональных затруднений, формировании индивидуального стиля профессиональной деятельности;</w:t>
      </w:r>
    </w:p>
    <w:p w:rsidR="00D92474" w:rsidRDefault="009C029F">
      <w:pPr>
        <w:pStyle w:val="justify"/>
      </w:pPr>
      <w:r>
        <w:t>формирование у молодого работника мотивации к самосовершенствованию, саморазвитию и самореализации;</w:t>
      </w:r>
    </w:p>
    <w:p w:rsidR="00D92474" w:rsidRDefault="009C029F">
      <w:pPr>
        <w:pStyle w:val="justify"/>
      </w:pPr>
      <w:r>
        <w:t>помощь молодому работнику в реализации и развитии личностных качеств, коммуникативных и управленческих умений;</w:t>
      </w:r>
    </w:p>
    <w:p w:rsidR="00D92474" w:rsidRDefault="009C029F">
      <w:pPr>
        <w:pStyle w:val="justify"/>
      </w:pPr>
      <w:r>
        <w:t>привлечение молодого работника к участию в общественной жизни трудового коллектива;</w:t>
      </w:r>
    </w:p>
    <w:p w:rsidR="00D92474" w:rsidRDefault="009C029F">
      <w:pPr>
        <w:pStyle w:val="justify"/>
      </w:pPr>
      <w:r>
        <w:t>формирование в организации кадрового потенциала.</w:t>
      </w:r>
    </w:p>
    <w:p w:rsidR="00D92474" w:rsidRDefault="009C029F">
      <w:pPr>
        <w:pStyle w:val="justify"/>
      </w:pPr>
      <w:r>
        <w:t>8. Наставничество состоит из трех этапов:</w:t>
      </w:r>
    </w:p>
    <w:p w:rsidR="00D92474" w:rsidRDefault="009C029F">
      <w:pPr>
        <w:pStyle w:val="justify"/>
      </w:pPr>
      <w:r>
        <w:t>первый этап - адаптационный: наставник определяет круг обязанностей и полномочий молодого работника, выявляет недостатки в его умениях и навыках для выработки программы наставничества, включающей мероприятия индивидуальной адаптации, передачи опыта, знаний и навыков, правил делового общения;</w:t>
      </w:r>
    </w:p>
    <w:p w:rsidR="00D92474" w:rsidRDefault="009C029F">
      <w:pPr>
        <w:pStyle w:val="justify"/>
      </w:pPr>
      <w:r>
        <w:t>второй этап - основной: наставник разрабатывает и реализует программу наставничества, осуществляет корректировку умений и навыков молодого работника, выстраивает программу его самосовершенствования, мотивирует на закрепление на рабочем месте;</w:t>
      </w:r>
    </w:p>
    <w:p w:rsidR="00D92474" w:rsidRDefault="009C029F">
      <w:pPr>
        <w:pStyle w:val="justify"/>
      </w:pPr>
      <w:r>
        <w:t>третий этап - контрольно-оценочный: наставник оценивает уровень профессиональной компетентности и личностной самореализации молодого работника в трудовом коллективе.</w:t>
      </w:r>
    </w:p>
    <w:p w:rsidR="00D92474" w:rsidRDefault="009C029F">
      <w:pPr>
        <w:pStyle w:val="nenzag"/>
      </w:pPr>
      <w:bookmarkStart w:id="4" w:name="a4"/>
      <w:bookmarkEnd w:id="4"/>
      <w:r>
        <w:lastRenderedPageBreak/>
        <w:t>ГЛАВА 3</w:t>
      </w:r>
      <w:r>
        <w:br/>
        <w:t>ПОРЯДОК ОРГАНИЗАЦИИ НАСТАВНИЧЕСТВА</w:t>
      </w:r>
    </w:p>
    <w:p w:rsidR="00D92474" w:rsidRDefault="009C029F">
      <w:pPr>
        <w:pStyle w:val="justify"/>
      </w:pPr>
      <w:r>
        <w:t>9. Наставничество организуется не позднее пяти рабочих дней с даты назначения молодого работника на должность.</w:t>
      </w:r>
    </w:p>
    <w:p w:rsidR="00D92474" w:rsidRDefault="009C029F">
      <w:pPr>
        <w:pStyle w:val="justify"/>
      </w:pPr>
      <w:r>
        <w:t>10. Срок наставничества устанавливается продолжительностью от 6 до 9 месяцев в зависимости от профиля медицинской, фармацевтической специальности и (или) специализации молодого работника.</w:t>
      </w:r>
    </w:p>
    <w:p w:rsidR="00D92474" w:rsidRDefault="009C029F">
      <w:pPr>
        <w:pStyle w:val="justify"/>
      </w:pPr>
      <w:r>
        <w:t>В случае необходимости срок наставничества может быть продлен до полной адаптации молодого работника в коллективе и достижения им устойчивых показателей в работе, но не более 1 года.</w:t>
      </w:r>
    </w:p>
    <w:p w:rsidR="00D92474" w:rsidRDefault="009C029F">
      <w:pPr>
        <w:pStyle w:val="justify"/>
      </w:pPr>
      <w:bookmarkStart w:id="5" w:name="a8"/>
      <w:bookmarkEnd w:id="5"/>
      <w:r>
        <w:t>11. Наставниками молодых работников назначаются лица, имеющие высокий уровень профессиональной подготовки, стаж работы по профилю медицинской, фармацевтической специальности и (или) специализации молодого работника не менее 5 лет, квалификационную категорию.</w:t>
      </w:r>
    </w:p>
    <w:p w:rsidR="00D92474" w:rsidRDefault="009C029F">
      <w:pPr>
        <w:pStyle w:val="justify"/>
      </w:pPr>
      <w:r>
        <w:t>12. Закрепление наставника за молодым работником осуществляется приказом руководителя организации на основании представления:</w:t>
      </w:r>
    </w:p>
    <w:p w:rsidR="00D92474" w:rsidRDefault="009C029F">
      <w:pPr>
        <w:pStyle w:val="justify"/>
      </w:pPr>
      <w:r>
        <w:t>заместителя руководителя по медицинской части или руководителя структурного подразделения - для молодых работников с высшим медицинским образованием;</w:t>
      </w:r>
    </w:p>
    <w:p w:rsidR="00D92474" w:rsidRDefault="009C029F">
      <w:pPr>
        <w:pStyle w:val="justify"/>
      </w:pPr>
      <w:r>
        <w:t>главной медицинской сестры - для молодых работников со средним специальным медицинским образованием;</w:t>
      </w:r>
    </w:p>
    <w:p w:rsidR="00D92474" w:rsidRDefault="009C029F">
      <w:pPr>
        <w:pStyle w:val="justify"/>
      </w:pPr>
      <w:r>
        <w:t>заведующего аптекой - для молодых работников с высшим и средним специальным фармацевтическим образованием;</w:t>
      </w:r>
    </w:p>
    <w:p w:rsidR="00D92474" w:rsidRDefault="009C029F">
      <w:pPr>
        <w:pStyle w:val="justify"/>
      </w:pPr>
      <w:r>
        <w:t>руководителя кадровой службы - для иных молодых работников.</w:t>
      </w:r>
    </w:p>
    <w:p w:rsidR="00D92474" w:rsidRDefault="009C029F">
      <w:pPr>
        <w:pStyle w:val="justify"/>
      </w:pPr>
      <w:r>
        <w:t>За наставником может быть закреплено не более двух молодых работников, трудоустроенных в одно время.</w:t>
      </w:r>
    </w:p>
    <w:p w:rsidR="00D92474" w:rsidRDefault="009C029F">
      <w:pPr>
        <w:pStyle w:val="justify"/>
      </w:pPr>
      <w:r>
        <w:t>В приказе указываются продолжительность и условия наставничества, должность, фамилия, имя, отчество наставника и молодого работника, меры материального стимулирования.</w:t>
      </w:r>
    </w:p>
    <w:p w:rsidR="00D92474" w:rsidRPr="009D775E" w:rsidRDefault="009C029F">
      <w:pPr>
        <w:pStyle w:val="justify"/>
        <w:rPr>
          <w:b/>
          <w:u w:val="single"/>
        </w:rPr>
      </w:pPr>
      <w:r w:rsidRPr="009D775E">
        <w:rPr>
          <w:b/>
          <w:u w:val="single"/>
        </w:rPr>
        <w:t>Приказ согласовывается с профсоюзным комитетом первичной профсоюзной организации.</w:t>
      </w:r>
    </w:p>
    <w:p w:rsidR="00D92474" w:rsidRDefault="009C029F">
      <w:pPr>
        <w:pStyle w:val="justify"/>
      </w:pPr>
      <w:r>
        <w:t xml:space="preserve">13. При подготовке предложений по представлению кандидатуры наставника для молодого работника руководящими работниками, указанными в </w:t>
      </w:r>
      <w:hyperlink w:anchor="a8" w:tooltip="+" w:history="1">
        <w:r>
          <w:rPr>
            <w:rStyle w:val="a3"/>
          </w:rPr>
          <w:t>пункте 11</w:t>
        </w:r>
      </w:hyperlink>
      <w:r>
        <w:t xml:space="preserve"> настоящего Положения, также учитываются следующие качества наставника:</w:t>
      </w:r>
    </w:p>
    <w:p w:rsidR="00D92474" w:rsidRDefault="009C029F">
      <w:pPr>
        <w:pStyle w:val="justify"/>
      </w:pPr>
      <w:r>
        <w:t>готовность к передаче профессионального опыта;</w:t>
      </w:r>
    </w:p>
    <w:p w:rsidR="00D92474" w:rsidRDefault="009C029F">
      <w:pPr>
        <w:pStyle w:val="justify"/>
      </w:pPr>
      <w:r>
        <w:t>способность обучать и мотивировать;</w:t>
      </w:r>
    </w:p>
    <w:p w:rsidR="00D92474" w:rsidRDefault="009C029F">
      <w:pPr>
        <w:pStyle w:val="justify"/>
      </w:pPr>
      <w:r>
        <w:t>умение выявить и оценить качества молодого работника, которые нуждаются в развитии;</w:t>
      </w:r>
    </w:p>
    <w:p w:rsidR="00D92474" w:rsidRDefault="009C029F">
      <w:pPr>
        <w:pStyle w:val="justify"/>
      </w:pPr>
      <w:r>
        <w:t>готовность оказать помощь и поддержку молодому работнику в адаптации в коллективе;</w:t>
      </w:r>
    </w:p>
    <w:p w:rsidR="00D92474" w:rsidRDefault="009C029F">
      <w:pPr>
        <w:pStyle w:val="justify"/>
      </w:pPr>
      <w:r>
        <w:t>способность служить примером в профессии;</w:t>
      </w:r>
    </w:p>
    <w:p w:rsidR="00D92474" w:rsidRDefault="009C029F">
      <w:pPr>
        <w:pStyle w:val="justify"/>
      </w:pPr>
      <w:r>
        <w:t>обладать такими личностными качествами, как терпеливость, тактичность, организованность.</w:t>
      </w:r>
    </w:p>
    <w:p w:rsidR="00D92474" w:rsidRDefault="009C029F">
      <w:pPr>
        <w:pStyle w:val="justify"/>
      </w:pPr>
      <w:r>
        <w:lastRenderedPageBreak/>
        <w:t>Организацию, руководство и контроль за осуществлением наставничества и работой наставника в структурном подразделении осуществляет руководитель структурного подразделения.</w:t>
      </w:r>
    </w:p>
    <w:p w:rsidR="00D92474" w:rsidRDefault="009C029F">
      <w:pPr>
        <w:pStyle w:val="justify"/>
      </w:pPr>
      <w:r>
        <w:t>14. На весь срок наставничества между заинтересованными сторонами (наставник, молодой работник, руководитель организации</w:t>
      </w:r>
      <w:r w:rsidRPr="009D775E">
        <w:rPr>
          <w:b/>
          <w:u w:val="single"/>
        </w:rPr>
        <w:t>, профсоюзный комитет первичной профсоюзной</w:t>
      </w:r>
      <w:r>
        <w:t xml:space="preserve"> организации) заключается соглашение о трудовом сотрудничестве согласно </w:t>
      </w:r>
      <w:hyperlink w:anchor="a5" w:tooltip="+" w:history="1">
        <w:r>
          <w:rPr>
            <w:rStyle w:val="a3"/>
          </w:rPr>
          <w:t>приложению 1</w:t>
        </w:r>
      </w:hyperlink>
      <w:r>
        <w:t>.</w:t>
      </w:r>
      <w:bookmarkStart w:id="6" w:name="_GoBack"/>
      <w:bookmarkEnd w:id="6"/>
    </w:p>
    <w:p w:rsidR="00D92474" w:rsidRDefault="009C029F">
      <w:pPr>
        <w:pStyle w:val="justify"/>
      </w:pPr>
      <w:r>
        <w:t xml:space="preserve">15. Работа наставника с молодым работником начинается с вводного анкетирования или собеседования, при котором молодой работник информирует о сложностях в работе, на основании которых определяются цели совместной работы, желаемый результат и формируется совместная программа наставничества по примерной форме согласно </w:t>
      </w:r>
      <w:hyperlink w:anchor="a6" w:tooltip="+" w:history="1">
        <w:r>
          <w:rPr>
            <w:rStyle w:val="a3"/>
          </w:rPr>
          <w:t>приложению 2</w:t>
        </w:r>
      </w:hyperlink>
      <w:r>
        <w:t>.</w:t>
      </w:r>
    </w:p>
    <w:p w:rsidR="00D92474" w:rsidRDefault="009C029F">
      <w:pPr>
        <w:pStyle w:val="justify"/>
      </w:pPr>
      <w:r>
        <w:t>16. Программа наставничества включает два направления: внутри организации и за ее пределами.</w:t>
      </w:r>
    </w:p>
    <w:p w:rsidR="00D92474" w:rsidRDefault="009C029F">
      <w:pPr>
        <w:pStyle w:val="justify"/>
      </w:pPr>
      <w:r>
        <w:t xml:space="preserve">Внутри организации наставник дает советы и рекомендации на рабочем месте, применяет индивидуальный способ обучения, передачи опыта и наблюдения, использует наиболее эффективные формы взаимодействия: деловые и ролевые игры, работа в малых группах, анализ ситуации, </w:t>
      </w:r>
      <w:proofErr w:type="spellStart"/>
      <w:r>
        <w:t>самоактуализация</w:t>
      </w:r>
      <w:proofErr w:type="spellEnd"/>
      <w:r>
        <w:t>, разбор компетенций и др.</w:t>
      </w:r>
    </w:p>
    <w:p w:rsidR="00D92474" w:rsidRDefault="009C029F">
      <w:pPr>
        <w:pStyle w:val="justify"/>
      </w:pPr>
      <w:r>
        <w:t>За пределами организации молодой работник совместно с наставником участвует в тренингах, семинарах, мастер-классах, конференциях, спортивных и культурно-массовых мероприятиях и др.</w:t>
      </w:r>
    </w:p>
    <w:p w:rsidR="00D92474" w:rsidRDefault="009C029F">
      <w:pPr>
        <w:pStyle w:val="justify"/>
      </w:pPr>
      <w:r>
        <w:t>17. Наставник обязан:</w:t>
      </w:r>
    </w:p>
    <w:p w:rsidR="00D92474" w:rsidRDefault="009C029F">
      <w:pPr>
        <w:pStyle w:val="justify"/>
      </w:pPr>
      <w:r>
        <w:t>ознакомить молодого работника с основными направлениями деятельности, полномочиями и организацией работы организации и структурного подразделения;</w:t>
      </w:r>
    </w:p>
    <w:p w:rsidR="00D92474" w:rsidRDefault="009C029F">
      <w:pPr>
        <w:pStyle w:val="justify"/>
      </w:pPr>
      <w:r>
        <w:t>разработать совместную программу наставничества, обеспечить ее реализацию с оценкой эффективности;</w:t>
      </w:r>
    </w:p>
    <w:p w:rsidR="00D92474" w:rsidRDefault="009C029F">
      <w:pPr>
        <w:pStyle w:val="justify"/>
      </w:pPr>
      <w:r>
        <w:t>акцентировать внимание молодого работника на проблемных вопросах и своевременно их устранять, поддерживать, оказывать помощь в овладении профессиональным мастерством, уметь выслушать;</w:t>
      </w:r>
    </w:p>
    <w:p w:rsidR="00D92474" w:rsidRDefault="009C029F">
      <w:pPr>
        <w:pStyle w:val="justify"/>
      </w:pPr>
      <w:r>
        <w:t xml:space="preserve">передавать </w:t>
      </w:r>
      <w:proofErr w:type="gramStart"/>
      <w:r>
        <w:t>молодому работнику</w:t>
      </w:r>
      <w:proofErr w:type="gramEnd"/>
      <w:r>
        <w:t xml:space="preserve"> накопленный опыт профессионального мастерства, обучать наиболее рациональным приемам и передовым методам работы;</w:t>
      </w:r>
    </w:p>
    <w:p w:rsidR="00D92474" w:rsidRDefault="009C029F">
      <w:pPr>
        <w:pStyle w:val="justify"/>
      </w:pPr>
      <w:r>
        <w:t>всесторонне изучать профессиональные и личностные качества молодого работника, его способности и отношение к работе, помогать в поддержании деловых взаимоотношений с коллегами и руководителями разных уровней;</w:t>
      </w:r>
    </w:p>
    <w:p w:rsidR="00D92474" w:rsidRDefault="009C029F">
      <w:pPr>
        <w:pStyle w:val="justify"/>
      </w:pPr>
      <w:r>
        <w:t>выявлять ошибки, допущенные молодым работником при осуществлении им профессиональной деятельности, и содействовать в их устранении;</w:t>
      </w:r>
    </w:p>
    <w:p w:rsidR="00D92474" w:rsidRDefault="009C029F">
      <w:pPr>
        <w:pStyle w:val="justify"/>
      </w:pPr>
      <w:r>
        <w:t>личным примером и убеждением развивать положительные качества молодого работника,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D92474" w:rsidRDefault="009C029F">
      <w:pPr>
        <w:pStyle w:val="justify"/>
      </w:pPr>
      <w:r>
        <w:t>докладывать руководителю структурного подразделения о процессе адаптации молодого работника, его дисциплине, результатах его профессионального становления;</w:t>
      </w:r>
    </w:p>
    <w:p w:rsidR="00D92474" w:rsidRDefault="009C029F">
      <w:pPr>
        <w:pStyle w:val="justify"/>
      </w:pPr>
      <w:r>
        <w:lastRenderedPageBreak/>
        <w:t>составлять отчет по завершении наставничества и выполнении совместной программы наставничества, а также представлять руководителю структурного подразделения характеристику на молодого работника с указанием достигнутых результатов.</w:t>
      </w:r>
    </w:p>
    <w:p w:rsidR="00D92474" w:rsidRDefault="009C029F">
      <w:pPr>
        <w:pStyle w:val="justify"/>
      </w:pPr>
      <w:r>
        <w:t>18. Наставник имеет право:</w:t>
      </w:r>
    </w:p>
    <w:p w:rsidR="00D92474" w:rsidRDefault="009C029F">
      <w:pPr>
        <w:pStyle w:val="justify"/>
      </w:pPr>
      <w:r>
        <w:t>принимать участие в обсуждении вопросов, связанных с исполнением трудовых обязанностей молодым работником, с руководителем структурного подразделения, вносить предложения о поощрении молодого работника, применении к нему мер воспитательного и дисциплинарного воздействия, а также других вопросов, требующих решения руководителя структурного подразделения;</w:t>
      </w:r>
    </w:p>
    <w:p w:rsidR="00D92474" w:rsidRDefault="009C029F">
      <w:pPr>
        <w:pStyle w:val="justify"/>
      </w:pPr>
      <w:r>
        <w:t>ходатайствовать перед руководителем структурного подразделения о создании условий, необходимых для нормальной трудовой деятельности закрепленного за ним молодого работника;</w:t>
      </w:r>
    </w:p>
    <w:p w:rsidR="00D92474" w:rsidRDefault="009C029F">
      <w:pPr>
        <w:pStyle w:val="justify"/>
      </w:pPr>
      <w:r>
        <w:t>ходатайствовать о прекращении наставничества по причине полной адаптации молодого работника в коллективе и достижения им устойчивых показателей в работе;</w:t>
      </w:r>
    </w:p>
    <w:p w:rsidR="00D92474" w:rsidRDefault="009C029F">
      <w:pPr>
        <w:pStyle w:val="justify"/>
      </w:pPr>
      <w:r>
        <w:t>на повышение своей собственной квалификации и обучение как наставника.</w:t>
      </w:r>
    </w:p>
    <w:p w:rsidR="00D92474" w:rsidRDefault="009C029F">
      <w:pPr>
        <w:pStyle w:val="justify"/>
      </w:pPr>
      <w:r>
        <w:t>19. Молодой работник обязан:</w:t>
      </w:r>
    </w:p>
    <w:p w:rsidR="00D92474" w:rsidRDefault="009C029F">
      <w:pPr>
        <w:pStyle w:val="justify"/>
      </w:pPr>
      <w:r>
        <w:t>учитывать рекомендации наставника, выполнять мероприятия совместной программы наставничества, соблюдать соглашение о трудовом сотрудничестве;</w:t>
      </w:r>
    </w:p>
    <w:p w:rsidR="00D92474" w:rsidRDefault="009C029F">
      <w:pPr>
        <w:pStyle w:val="justify"/>
      </w:pPr>
      <w:r>
        <w:t>в соответствии с поставленными задачами максимально использовать опыт и знания наставника для овладения профессией, ознакомления с особенностями работы в организации;</w:t>
      </w:r>
    </w:p>
    <w:p w:rsidR="00D92474" w:rsidRDefault="009C029F">
      <w:pPr>
        <w:pStyle w:val="justify"/>
      </w:pPr>
      <w:r>
        <w:t>проявлять дисциплинированность, организованность и культуру в работе;</w:t>
      </w:r>
    </w:p>
    <w:p w:rsidR="00D92474" w:rsidRDefault="009C029F">
      <w:pPr>
        <w:pStyle w:val="justify"/>
      </w:pPr>
      <w:r>
        <w:t>дорожить уважением своего коллектива, с достоинством вести себя на работе, активно участвовать в общественной жизни коллектива;</w:t>
      </w:r>
    </w:p>
    <w:p w:rsidR="00D92474" w:rsidRDefault="009C029F">
      <w:pPr>
        <w:pStyle w:val="justify"/>
      </w:pPr>
      <w:r>
        <w:t>всесторонне анализировать допущенные ошибки, стремиться не допускать их в дальнейшем.</w:t>
      </w:r>
    </w:p>
    <w:p w:rsidR="00D92474" w:rsidRDefault="009C029F">
      <w:pPr>
        <w:pStyle w:val="justify"/>
      </w:pPr>
      <w:r>
        <w:t>20. Молодой работник имеет право:</w:t>
      </w:r>
    </w:p>
    <w:p w:rsidR="00D92474" w:rsidRDefault="009C029F">
      <w:pPr>
        <w:pStyle w:val="justify"/>
      </w:pPr>
      <w:r>
        <w:t>обращаться по мере необходимости к наставнику за профессиональным советом для надлежащего исполнения своих трудовых обязанностей;</w:t>
      </w:r>
    </w:p>
    <w:p w:rsidR="00D92474" w:rsidRDefault="009C029F">
      <w:pPr>
        <w:pStyle w:val="justify"/>
      </w:pPr>
      <w:r>
        <w:t>принимать участие в обсуждении вопросов, связанных с наставничеством, с непосредственным руководителем и наставником;</w:t>
      </w:r>
    </w:p>
    <w:p w:rsidR="00D92474" w:rsidRDefault="009C029F">
      <w:pPr>
        <w:pStyle w:val="justify"/>
      </w:pPr>
      <w:r>
        <w:t>участвовать в подведении итогов, знакомиться с отзывами и другими материалами, содержащими оценку его работы;</w:t>
      </w:r>
    </w:p>
    <w:p w:rsidR="00D92474" w:rsidRDefault="009C029F">
      <w:pPr>
        <w:pStyle w:val="justify"/>
      </w:pPr>
      <w:r>
        <w:t>при невозможности установления личного контакта с наставником выходить с соответствующим ходатайством о его замене к руководителю структурного подразделения.</w:t>
      </w:r>
    </w:p>
    <w:p w:rsidR="00D92474" w:rsidRDefault="009C029F">
      <w:pPr>
        <w:pStyle w:val="justify"/>
      </w:pPr>
      <w:r>
        <w:t>21. Руководитель структурного подразделения:</w:t>
      </w:r>
    </w:p>
    <w:p w:rsidR="00D92474" w:rsidRDefault="009C029F">
      <w:pPr>
        <w:pStyle w:val="justify"/>
      </w:pPr>
      <w:r>
        <w:t>рассматривает и согласовывает совместную программу наставничества;</w:t>
      </w:r>
    </w:p>
    <w:p w:rsidR="00D92474" w:rsidRDefault="009C029F">
      <w:pPr>
        <w:pStyle w:val="justify"/>
      </w:pPr>
      <w:r>
        <w:t>создает необходимые условия для совместной работы молодого работника с закрепленным за ним наставником;</w:t>
      </w:r>
    </w:p>
    <w:p w:rsidR="00D92474" w:rsidRDefault="009C029F">
      <w:pPr>
        <w:pStyle w:val="justify"/>
      </w:pPr>
      <w:r>
        <w:t>осуществляет контроль за работой наставника и проводит оценку результативности его деятельности;</w:t>
      </w:r>
    </w:p>
    <w:p w:rsidR="00D92474" w:rsidRDefault="009C029F">
      <w:pPr>
        <w:pStyle w:val="justify"/>
      </w:pPr>
      <w:r>
        <w:lastRenderedPageBreak/>
        <w:t>вносит предложения о смене наставника, прекращении наставничества;</w:t>
      </w:r>
    </w:p>
    <w:p w:rsidR="00D92474" w:rsidRDefault="009C029F">
      <w:pPr>
        <w:pStyle w:val="justify"/>
      </w:pPr>
      <w:r>
        <w:t>ходатайствует о дополнительном поощрении наставников.</w:t>
      </w:r>
    </w:p>
    <w:p w:rsidR="00D92474" w:rsidRDefault="009C029F">
      <w:pPr>
        <w:pStyle w:val="justify"/>
      </w:pPr>
      <w:r>
        <w:t>22. Замена наставника производится на основании приказа руководителя организации в случаях:</w:t>
      </w:r>
    </w:p>
    <w:p w:rsidR="00D92474" w:rsidRDefault="009C029F">
      <w:pPr>
        <w:pStyle w:val="justify"/>
      </w:pPr>
      <w:r>
        <w:t>увольнения наставника;</w:t>
      </w:r>
    </w:p>
    <w:p w:rsidR="00D92474" w:rsidRDefault="009C029F">
      <w:pPr>
        <w:pStyle w:val="justify"/>
      </w:pPr>
      <w:r>
        <w:t>перевода наставника на другую работу;</w:t>
      </w:r>
    </w:p>
    <w:p w:rsidR="00D92474" w:rsidRDefault="009C029F">
      <w:pPr>
        <w:pStyle w:val="justify"/>
      </w:pPr>
      <w:r>
        <w:t>привлечения наставника к дисциплинарной ответственности;</w:t>
      </w:r>
    </w:p>
    <w:p w:rsidR="00D92474" w:rsidRDefault="009C029F">
      <w:pPr>
        <w:pStyle w:val="justify"/>
      </w:pPr>
      <w:r>
        <w:t>возникновения непреодолимых психологических барьеров во взаимодействии наставника и молодого работника.</w:t>
      </w:r>
    </w:p>
    <w:p w:rsidR="00D92474" w:rsidRDefault="009C029F">
      <w:pPr>
        <w:pStyle w:val="justify"/>
      </w:pPr>
      <w:r w:rsidRPr="009D775E">
        <w:rPr>
          <w:b/>
          <w:u w:val="single"/>
        </w:rPr>
        <w:t>Приказ о замене наставника согласовывается с профсоюзным комитетом первичной профсоюзной организации</w:t>
      </w:r>
      <w:r>
        <w:t>.</w:t>
      </w:r>
    </w:p>
    <w:p w:rsidR="00D92474" w:rsidRDefault="009C029F">
      <w:pPr>
        <w:pStyle w:val="justify"/>
      </w:pPr>
      <w:r>
        <w:t>23. Показателем оценки эффективности работы наставника являются выполнение совместной программы наставничества, соглашения о трудовом сотрудничестве, полная адаптация молодого работника в коллективе и достижение им устойчивых показателей в работе.</w:t>
      </w:r>
    </w:p>
    <w:p w:rsidR="00D92474" w:rsidRDefault="009C029F">
      <w:pPr>
        <w:pStyle w:val="justify"/>
      </w:pPr>
      <w:r>
        <w:t>Результативность работы наставника оценивает руководитель структурного подразделения на основании:</w:t>
      </w:r>
    </w:p>
    <w:p w:rsidR="00D92474" w:rsidRDefault="009C029F">
      <w:pPr>
        <w:pStyle w:val="justify"/>
      </w:pPr>
      <w:r>
        <w:t>анализа работы наставника (эффективность и своевременность оказания профессиональной и социально-психологической поддержки);</w:t>
      </w:r>
    </w:p>
    <w:p w:rsidR="00D92474" w:rsidRDefault="009C029F">
      <w:pPr>
        <w:pStyle w:val="justify"/>
      </w:pPr>
      <w:r>
        <w:t>установления уровня профессионального становления молодого работника в результате наставничества (укрепление уверенности в собственных силах и развитие личного, творческого и профессионального потенциала);</w:t>
      </w:r>
    </w:p>
    <w:p w:rsidR="00D92474" w:rsidRDefault="009C029F">
      <w:pPr>
        <w:pStyle w:val="justify"/>
      </w:pPr>
      <w:r>
        <w:t>получения обратной связи от молодого работника по качеству и эффективности работы наставника.</w:t>
      </w:r>
    </w:p>
    <w:p w:rsidR="00D92474" w:rsidRDefault="009C029F">
      <w:pPr>
        <w:pStyle w:val="justify"/>
      </w:pPr>
      <w:r>
        <w:t>Результаты оценки доводятся до наставника не реже 1 раза в месяц и учитываются при назначении стимулирующих выплат наставнику.</w:t>
      </w:r>
    </w:p>
    <w:p w:rsidR="00D92474" w:rsidRDefault="009C029F">
      <w:pPr>
        <w:pStyle w:val="justify"/>
      </w:pPr>
      <w:r>
        <w:t>24. Руководитель бюджетной организации в пределах бюджетных ассигнований, предусмотренных на оплату труда, а также средств, получаемых от осуществления приносящей доходы деятельности, предусматривает в положении по оплате труда, являющемся приложением к коллективному договору организации, нормы о материальном стимулировании реализации наставничества в зависимости от результативности в размере от 40 до 60 процентов оклада путем:</w:t>
      </w:r>
    </w:p>
    <w:p w:rsidR="00D92474" w:rsidRDefault="009C029F">
      <w:pPr>
        <w:pStyle w:val="justify"/>
      </w:pPr>
      <w:r>
        <w:t>установления (увеличения) надбавки за сложность и напряженность работы;</w:t>
      </w:r>
    </w:p>
    <w:p w:rsidR="00D92474" w:rsidRDefault="009C029F">
      <w:pPr>
        <w:pStyle w:val="justify"/>
      </w:pPr>
      <w:r>
        <w:t>дополнительного премирования.</w:t>
      </w:r>
    </w:p>
    <w:p w:rsidR="00D92474" w:rsidRDefault="009C029F">
      <w:pPr>
        <w:pStyle w:val="justify"/>
      </w:pPr>
      <w:r>
        <w:t>Конкретный размер и порядок стимулирующих выплат определяются руководителями бюджетных организаций в соответствии с законодательством.</w:t>
      </w:r>
    </w:p>
    <w:p w:rsidR="00D92474" w:rsidRDefault="009C029F">
      <w:pPr>
        <w:pStyle w:val="justify"/>
      </w:pPr>
      <w:r>
        <w:t>25. В коллективный договор организации могут быть внесены положения о дополнительном стимулировании наставников:</w:t>
      </w:r>
    </w:p>
    <w:p w:rsidR="00D92474" w:rsidRDefault="009C029F">
      <w:pPr>
        <w:pStyle w:val="justify"/>
      </w:pPr>
      <w:r>
        <w:t>учреждение грамоты «Лучший наставник организации» (с соответствующим материальным поощрением);</w:t>
      </w:r>
    </w:p>
    <w:p w:rsidR="00D92474" w:rsidRDefault="009C029F">
      <w:pPr>
        <w:pStyle w:val="justify"/>
      </w:pPr>
      <w:r>
        <w:t>занесение на Доску почета организации;</w:t>
      </w:r>
    </w:p>
    <w:p w:rsidR="00D92474" w:rsidRDefault="009C029F">
      <w:pPr>
        <w:pStyle w:val="justify"/>
      </w:pPr>
      <w:r>
        <w:lastRenderedPageBreak/>
        <w:t>продление контракта на максимальный срок;</w:t>
      </w:r>
    </w:p>
    <w:p w:rsidR="00D92474" w:rsidRDefault="009C029F">
      <w:pPr>
        <w:pStyle w:val="justify"/>
      </w:pPr>
      <w:r>
        <w:t>дополнительные дни к отпуску;</w:t>
      </w:r>
    </w:p>
    <w:p w:rsidR="00D92474" w:rsidRDefault="009C029F">
      <w:pPr>
        <w:pStyle w:val="justify"/>
      </w:pPr>
      <w:r>
        <w:t>единовременное вознаграждение в случае закрепления молодого работника в организации;</w:t>
      </w:r>
    </w:p>
    <w:p w:rsidR="00D92474" w:rsidRDefault="009C029F">
      <w:pPr>
        <w:pStyle w:val="justify"/>
      </w:pPr>
      <w:r>
        <w:t>поощрение путем предоставления наставнику путевки в санатории УП «</w:t>
      </w:r>
      <w:proofErr w:type="spellStart"/>
      <w:r>
        <w:t>Белпрофсоюзкурорт</w:t>
      </w:r>
      <w:proofErr w:type="spellEnd"/>
      <w:r>
        <w:t>», оплаченной за счет средств профсоюзов и нанимателя в равных долях.</w:t>
      </w:r>
    </w:p>
    <w:p w:rsidR="00D92474" w:rsidRDefault="009C029F">
      <w:pPr>
        <w:pStyle w:val="justify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867"/>
        <w:gridCol w:w="4933"/>
      </w:tblGrid>
      <w:tr w:rsidR="00D92474">
        <w:trPr>
          <w:divId w:val="74204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pStyle w:val="nengrif"/>
            </w:pPr>
            <w:bookmarkStart w:id="7" w:name="a5"/>
            <w:bookmarkEnd w:id="7"/>
            <w:r>
              <w:t>Приложение 1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наставничестве</w:t>
            </w:r>
            <w:r>
              <w:br/>
              <w:t>в организациях отрасли здравоохранения</w:t>
            </w:r>
          </w:p>
        </w:tc>
      </w:tr>
    </w:tbl>
    <w:p w:rsidR="00D92474" w:rsidRDefault="009C029F">
      <w:pPr>
        <w:pStyle w:val="margt"/>
        <w:divId w:val="74204361"/>
      </w:pPr>
      <w:r>
        <w:t> </w:t>
      </w:r>
    </w:p>
    <w:p w:rsidR="00D92474" w:rsidRDefault="009C029F">
      <w:pPr>
        <w:pStyle w:val="a00"/>
        <w:jc w:val="right"/>
        <w:divId w:val="74204361"/>
      </w:pPr>
      <w:r>
        <w:t>Форма</w:t>
      </w:r>
    </w:p>
    <w:p w:rsidR="00D92474" w:rsidRDefault="009C029F">
      <w:pPr>
        <w:pStyle w:val="nentitle"/>
        <w:divId w:val="74204361"/>
      </w:pPr>
      <w:r>
        <w:t>СОГЛАШЕНИЕ</w:t>
      </w:r>
      <w:r>
        <w:br/>
        <w:t>о трудовом сотрудничестве</w:t>
      </w:r>
    </w:p>
    <w:p w:rsidR="00D92474" w:rsidRDefault="009C029F">
      <w:pPr>
        <w:pStyle w:val="justify"/>
        <w:divId w:val="74204361"/>
      </w:pPr>
      <w:r>
        <w:t> </w:t>
      </w:r>
    </w:p>
    <w:p w:rsidR="00D92474" w:rsidRDefault="009C029F">
      <w:pPr>
        <w:pStyle w:val="justifynomarg"/>
        <w:divId w:val="74204361"/>
      </w:pPr>
      <w:r>
        <w:t>Я, наставник, _____________________________________________________</w:t>
      </w:r>
    </w:p>
    <w:p w:rsidR="00D92474" w:rsidRDefault="009C029F">
      <w:pPr>
        <w:pStyle w:val="podstrochnikp"/>
        <w:ind w:left="1701"/>
        <w:jc w:val="center"/>
        <w:divId w:val="74204361"/>
      </w:pPr>
      <w:r>
        <w:t>(фамилия, имя, отчество наставника)</w:t>
      </w:r>
    </w:p>
    <w:p w:rsidR="00D92474" w:rsidRDefault="009C029F">
      <w:pPr>
        <w:pStyle w:val="a0nomarg"/>
        <w:divId w:val="74204361"/>
      </w:pPr>
      <w:r>
        <w:t>беру наставничество над ________________________________________________</w:t>
      </w:r>
    </w:p>
    <w:p w:rsidR="00D92474" w:rsidRDefault="009C029F">
      <w:pPr>
        <w:pStyle w:val="podstrochnikp"/>
        <w:ind w:left="2835"/>
        <w:jc w:val="center"/>
        <w:divId w:val="74204361"/>
      </w:pPr>
      <w:r>
        <w:t>(фамилия, имя, отчество молодого работника)</w:t>
      </w:r>
    </w:p>
    <w:p w:rsidR="00D92474" w:rsidRDefault="009C029F">
      <w:pPr>
        <w:pStyle w:val="a0-justify"/>
        <w:divId w:val="74204361"/>
      </w:pPr>
      <w:r>
        <w:t>и обязуюсь помочь в профессиональном становлении, повысить образовательный и культурный уровни, способствовать скорейшей адаптации в коллективе.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713"/>
        <w:gridCol w:w="303"/>
        <w:gridCol w:w="2570"/>
        <w:gridCol w:w="6214"/>
      </w:tblGrid>
      <w:tr w:rsidR="00D92474">
        <w:trPr>
          <w:divId w:val="74204361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(подпись наставника)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D92474" w:rsidRDefault="009C029F">
      <w:pPr>
        <w:pStyle w:val="margt"/>
        <w:divId w:val="74204361"/>
      </w:pPr>
      <w:r>
        <w:t> </w:t>
      </w:r>
    </w:p>
    <w:p w:rsidR="00D92474" w:rsidRDefault="009C029F">
      <w:pPr>
        <w:pStyle w:val="justifynomarg"/>
        <w:divId w:val="74204361"/>
      </w:pPr>
      <w:r>
        <w:t>Я, молодой работник, _______________________________________________</w:t>
      </w:r>
    </w:p>
    <w:p w:rsidR="00D92474" w:rsidRDefault="009C029F">
      <w:pPr>
        <w:pStyle w:val="podstrochnikp"/>
        <w:ind w:left="2835"/>
        <w:jc w:val="center"/>
        <w:divId w:val="74204361"/>
      </w:pPr>
      <w:r>
        <w:t>(фамилия, имя, отчество, должность)</w:t>
      </w:r>
    </w:p>
    <w:p w:rsidR="00D92474" w:rsidRDefault="009C029F">
      <w:pPr>
        <w:pStyle w:val="a0nomarg"/>
        <w:divId w:val="74204361"/>
      </w:pPr>
      <w:r>
        <w:t>_____________________________________________________________________</w:t>
      </w:r>
    </w:p>
    <w:p w:rsidR="00D92474" w:rsidRDefault="009C029F">
      <w:pPr>
        <w:pStyle w:val="a0-justify"/>
        <w:divId w:val="74204361"/>
      </w:pPr>
      <w:r>
        <w:t>обязуюсь овладеть необходимыми профессиональными компетенциями, добросовестно выполнять поставленные цели и задачи, максимально использовать полученный от наставника опыт и знания для овладения профессией и адаптации в коллективе.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713"/>
        <w:gridCol w:w="303"/>
        <w:gridCol w:w="2570"/>
        <w:gridCol w:w="6214"/>
      </w:tblGrid>
      <w:tr w:rsidR="00D92474">
        <w:trPr>
          <w:divId w:val="74204361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(подпись молодого работника)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D92474" w:rsidRDefault="009C029F">
      <w:pPr>
        <w:pStyle w:val="margt"/>
        <w:divId w:val="74204361"/>
      </w:pPr>
      <w:r>
        <w:t> </w:t>
      </w:r>
    </w:p>
    <w:p w:rsidR="00D92474" w:rsidRDefault="009C029F">
      <w:pPr>
        <w:pStyle w:val="justifynomarg"/>
        <w:divId w:val="74204361"/>
      </w:pPr>
      <w:r>
        <w:t>Я, руководитель организации, ________________________________________</w:t>
      </w:r>
    </w:p>
    <w:p w:rsidR="00D92474" w:rsidRDefault="009C029F">
      <w:pPr>
        <w:pStyle w:val="podstrochnikp"/>
        <w:ind w:left="3686"/>
        <w:jc w:val="center"/>
        <w:divId w:val="74204361"/>
      </w:pPr>
      <w:r>
        <w:t>(фамилия, имя, отчество, должность)</w:t>
      </w:r>
    </w:p>
    <w:p w:rsidR="00D92474" w:rsidRDefault="009C029F">
      <w:pPr>
        <w:pStyle w:val="a0nomarg"/>
        <w:divId w:val="74204361"/>
      </w:pPr>
      <w:r>
        <w:t>_____________________________________________________________________</w:t>
      </w:r>
    </w:p>
    <w:p w:rsidR="00D92474" w:rsidRDefault="009C029F">
      <w:pPr>
        <w:pStyle w:val="a0-justify"/>
        <w:divId w:val="74204361"/>
      </w:pPr>
      <w:r>
        <w:lastRenderedPageBreak/>
        <w:t>обязуюсь выступать гарантом исполнения взятых наставником и молодым работником обязательств.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713"/>
        <w:gridCol w:w="509"/>
        <w:gridCol w:w="4289"/>
        <w:gridCol w:w="4289"/>
      </w:tblGrid>
      <w:tr w:rsidR="00D92474">
        <w:trPr>
          <w:divId w:val="74204361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(подпись руководителя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D92474" w:rsidRDefault="009C029F">
      <w:pPr>
        <w:pStyle w:val="margt"/>
        <w:divId w:val="74204361"/>
      </w:pPr>
      <w:r>
        <w:t> </w:t>
      </w:r>
    </w:p>
    <w:p w:rsidR="00D92474" w:rsidRDefault="009C029F">
      <w:pPr>
        <w:pStyle w:val="justifynomarg"/>
        <w:divId w:val="74204361"/>
      </w:pPr>
      <w:r>
        <w:t>Я, председатель профсоюзного комитета, _____________________________</w:t>
      </w:r>
    </w:p>
    <w:p w:rsidR="00D92474" w:rsidRDefault="009C029F">
      <w:pPr>
        <w:pStyle w:val="podstrochnikp"/>
        <w:ind w:left="5103"/>
        <w:jc w:val="center"/>
        <w:divId w:val="74204361"/>
      </w:pPr>
      <w:r>
        <w:t>(фамилия, имя, отчество, должность)</w:t>
      </w:r>
    </w:p>
    <w:p w:rsidR="00D92474" w:rsidRDefault="009C029F">
      <w:pPr>
        <w:pStyle w:val="a0nomarg"/>
        <w:divId w:val="74204361"/>
      </w:pPr>
      <w:r>
        <w:t>_____________________________________________________________________</w:t>
      </w:r>
    </w:p>
    <w:p w:rsidR="00D92474" w:rsidRDefault="009C029F">
      <w:pPr>
        <w:pStyle w:val="a0-justify"/>
        <w:divId w:val="74204361"/>
      </w:pPr>
      <w:r>
        <w:t>обязуюсь оказывать помощь в исполнении взятых наставником и молодым работником обязательств.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713"/>
        <w:gridCol w:w="2448"/>
        <w:gridCol w:w="2570"/>
        <w:gridCol w:w="4069"/>
      </w:tblGrid>
      <w:tr w:rsidR="00D92474">
        <w:trPr>
          <w:divId w:val="74204361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(подпись председателя)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D92474" w:rsidRDefault="009C029F">
      <w:pPr>
        <w:pStyle w:val="margt"/>
        <w:divId w:val="74204361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867"/>
        <w:gridCol w:w="4933"/>
      </w:tblGrid>
      <w:tr w:rsidR="00D92474">
        <w:trPr>
          <w:divId w:val="74204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pStyle w:val="nengrif"/>
            </w:pPr>
            <w:bookmarkStart w:id="8" w:name="a6"/>
            <w:bookmarkEnd w:id="8"/>
            <w:r>
              <w:t>Приложение 2</w:t>
            </w:r>
            <w:r>
              <w:br/>
              <w:t xml:space="preserve">к </w:t>
            </w:r>
            <w:hyperlink w:anchor="a1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наставничестве</w:t>
            </w:r>
            <w:r>
              <w:br/>
              <w:t>в организациях отрасли здравоохранения</w:t>
            </w:r>
          </w:p>
        </w:tc>
      </w:tr>
    </w:tbl>
    <w:p w:rsidR="00D92474" w:rsidRDefault="009C029F">
      <w:pPr>
        <w:pStyle w:val="margt"/>
        <w:divId w:val="74204361"/>
      </w:pPr>
      <w:r>
        <w:t> </w:t>
      </w:r>
    </w:p>
    <w:p w:rsidR="00D92474" w:rsidRDefault="009C029F">
      <w:pPr>
        <w:pStyle w:val="a00"/>
        <w:jc w:val="right"/>
        <w:divId w:val="74204361"/>
      </w:pPr>
      <w:r>
        <w:t>Форма</w:t>
      </w:r>
    </w:p>
    <w:p w:rsidR="00D92474" w:rsidRDefault="009C029F">
      <w:pPr>
        <w:pStyle w:val="nentitle"/>
        <w:divId w:val="74204361"/>
      </w:pPr>
      <w:r>
        <w:t>СОВМЕСТНАЯ ПРОГРАММА НАСТАВНИЧЕСТВА</w:t>
      </w:r>
    </w:p>
    <w:p w:rsidR="00D92474" w:rsidRDefault="009C029F">
      <w:pPr>
        <w:pStyle w:val="a00"/>
        <w:divId w:val="74204361"/>
      </w:pPr>
      <w:r>
        <w:t>Ф.И.О. и должность молодого работника: __________________________________</w:t>
      </w:r>
    </w:p>
    <w:p w:rsidR="00D92474" w:rsidRDefault="009C029F">
      <w:pPr>
        <w:pStyle w:val="a00"/>
        <w:divId w:val="74204361"/>
      </w:pPr>
      <w:r>
        <w:t>____________________________________________________________________</w:t>
      </w:r>
    </w:p>
    <w:p w:rsidR="00D92474" w:rsidRDefault="009C029F">
      <w:pPr>
        <w:pStyle w:val="a00"/>
        <w:divId w:val="74204361"/>
      </w:pPr>
      <w:r>
        <w:t>Ф.И.О. и должность наставника: __________________________________________</w:t>
      </w:r>
    </w:p>
    <w:p w:rsidR="00D92474" w:rsidRDefault="009C029F">
      <w:pPr>
        <w:pStyle w:val="a00"/>
        <w:divId w:val="74204361"/>
      </w:pPr>
      <w:r>
        <w:t>____________________________________________________________________</w:t>
      </w:r>
    </w:p>
    <w:p w:rsidR="00D92474" w:rsidRDefault="009C029F">
      <w:pPr>
        <w:pStyle w:val="a00"/>
        <w:divId w:val="74204361"/>
      </w:pPr>
      <w:r>
        <w:t>Срок осуществления программы: с «__» _______ 20__ г. по «__» ________ 20__ г.</w:t>
      </w:r>
    </w:p>
    <w:p w:rsidR="00D92474" w:rsidRDefault="009C029F">
      <w:pPr>
        <w:pStyle w:val="justify"/>
        <w:divId w:val="74204361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86"/>
        <w:gridCol w:w="1925"/>
        <w:gridCol w:w="688"/>
        <w:gridCol w:w="2799"/>
        <w:gridCol w:w="2652"/>
        <w:gridCol w:w="2230"/>
      </w:tblGrid>
      <w:tr w:rsidR="00D92474">
        <w:trPr>
          <w:divId w:val="7420436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</w:t>
            </w:r>
            <w:r>
              <w:rPr>
                <w:rFonts w:ascii="Arial" w:eastAsia="Times New Roman" w:hAnsi="Arial" w:cs="Arial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Проект, задание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Фактический результат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Оценка наставника</w:t>
            </w:r>
          </w:p>
        </w:tc>
      </w:tr>
      <w:tr w:rsidR="00D92474">
        <w:trPr>
          <w:divId w:val="74204361"/>
        </w:trPr>
        <w:tc>
          <w:tcPr>
            <w:tcW w:w="0" w:type="auto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Раздел 1. Анализ профессиональных трудностей и способы их преодоления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Раздел 2. Адаптация в трудовом коллективе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Раздел 3. Направления профессионального становления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D92474" w:rsidRDefault="009C029F">
      <w:pPr>
        <w:pStyle w:val="margt"/>
        <w:divId w:val="74204361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455"/>
        <w:gridCol w:w="540"/>
        <w:gridCol w:w="5805"/>
      </w:tblGrid>
      <w:tr w:rsidR="00D92474">
        <w:trPr>
          <w:divId w:val="74204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Подпись наставника ___________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Подпись молодого работника ____________</w:t>
            </w:r>
          </w:p>
        </w:tc>
      </w:tr>
      <w:tr w:rsidR="00D92474">
        <w:trPr>
          <w:divId w:val="74204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«__» _______ 20__ 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474" w:rsidRDefault="009C029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«__» _______ 20__ г.</w:t>
            </w:r>
          </w:p>
        </w:tc>
      </w:tr>
    </w:tbl>
    <w:p w:rsidR="009C029F" w:rsidRDefault="009C029F">
      <w:pPr>
        <w:divId w:val="74204361"/>
        <w:rPr>
          <w:rFonts w:eastAsia="Times New Roman"/>
        </w:rPr>
      </w:pPr>
    </w:p>
    <w:sectPr w:rsidR="009C029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0A"/>
    <w:rsid w:val="00350606"/>
    <w:rsid w:val="009C029F"/>
    <w:rsid w:val="009D775E"/>
    <w:rsid w:val="00D92474"/>
    <w:rsid w:val="00DD11A2"/>
    <w:rsid w:val="00E0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93CE2-2A85-45C2-A2DF-B32EEB0E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4056&amp;a=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176087&amp;a=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04095&amp;a=1" TargetMode="External"/><Relationship Id="rId5" Type="http://schemas.openxmlformats.org/officeDocument/2006/relationships/hyperlink" Target="file:///C:\Users\User\Downloads\tx.dll%3fd=224149&amp;a=16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ownloads\tx.dll%3fd=176087&amp;a=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2023-05-23T07:04:00Z</dcterms:created>
  <dcterms:modified xsi:type="dcterms:W3CDTF">2023-12-19T13:43:00Z</dcterms:modified>
</cp:coreProperties>
</file>